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1.png"/>
            <a:graphic>
              <a:graphicData uri="http://schemas.openxmlformats.org/drawingml/2006/picture">
                <pic:pic>
                  <pic:nvPicPr>
                    <pic:cNvPr descr="DISTRICT_Letterhead Top_2019_fo" id="0" name="image1.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70c0"/>
          <w:sz w:val="22"/>
          <w:szCs w:val="22"/>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70c0"/>
          <w:sz w:val="22"/>
          <w:szCs w:val="22"/>
        </w:rPr>
      </w:pPr>
      <w:r w:rsidDel="00000000" w:rsidR="00000000" w:rsidRPr="00000000">
        <w:rPr>
          <w:rtl w:val="0"/>
        </w:rPr>
      </w:r>
    </w:p>
    <w:p w:rsidR="00000000" w:rsidDel="00000000" w:rsidP="00000000" w:rsidRDefault="00000000" w:rsidRPr="00000000" w14:paraId="00000005">
      <w:pPr>
        <w:pStyle w:val="Heading1"/>
        <w:jc w:val="center"/>
        <w:rPr>
          <w:rFonts w:ascii="Verdana" w:cs="Verdana" w:eastAsia="Verdana" w:hAnsi="Verdana"/>
          <w:color w:val="0070c0"/>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February 15, 2024</w:t>
        <w:tab/>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Dear Families and Community Members:</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 are pleased to present you with the Annual Education Report (AER), which provides key information on the 2023-24 educational progress for West Elementary. The AER addresses the complex reporting information required by federal and state laws. The school’s report contains information about student assessment, accountability, and teacher quality. If you have any questions about the AER, please contact Chad Tolson for assistance.</w:t>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AER is available for you to review electronically by visiting the following website </w:t>
      </w:r>
      <w:r w:rsidDel="00000000" w:rsidR="00000000" w:rsidRPr="00000000">
        <w:rPr>
          <w:rFonts w:ascii="Verdana" w:cs="Verdana" w:eastAsia="Verdana" w:hAnsi="Verdana"/>
          <w:b w:val="1"/>
          <w:sz w:val="22"/>
          <w:szCs w:val="22"/>
          <w:rtl w:val="0"/>
        </w:rPr>
        <w:t xml:space="preserve">https://mischooldata.org</w:t>
      </w:r>
      <w:r w:rsidDel="00000000" w:rsidR="00000000" w:rsidRPr="00000000">
        <w:rPr>
          <w:rFonts w:ascii="Verdana" w:cs="Verdana" w:eastAsia="Verdana" w:hAnsi="Verdana"/>
          <w:sz w:val="22"/>
          <w:szCs w:val="22"/>
          <w:rtl w:val="0"/>
        </w:rPr>
        <w:t xml:space="preserve">, or you may review a copy in the main office at your child’s school.</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For the 2023-24 school year, schools were identified based on previous years’ performance using definitions and labels as required in the Every Student Succeeds Act (ESSA). A Targeted Support and Improvement (TSI) school is one that had at least one underperforming student subgroup in 2022-23.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one of these labels.</w:t>
      </w:r>
    </w:p>
    <w:p w:rsidR="00000000" w:rsidDel="00000000" w:rsidP="00000000" w:rsidRDefault="00000000" w:rsidRPr="00000000" w14:paraId="0000001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5">
      <w:pPr>
        <w:ind w:firstLine="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At West, our goal is to improve student learning every year.  We work hard to assist our students in reaching proficiency in all subject matter.  We know that there are challenges for some of our learners, but we are determined to overcome those challenges.  The staff at West has high expectations for all students and will go above and beyond in working to improve student achievement.  Tier One instruction is a focus across the board, which we know will improve student achievement.  The focus in grades TK-2 is early literacy with 3-5 the focus on literacy based on greatest need.   The students who need the most support at West are our Students with Disabilities, EL learners and our Economically Disadvantaged students.  We continue to provide support for those learners academically and social-emotionally. We also offer Tier 2 instruction for students in K-5.  Students are given additional reading support from our Tier 2 providers based on data and where the greatest needs may be for that grade level.</w:t>
      </w:r>
    </w:p>
    <w:p w:rsidR="00000000" w:rsidDel="00000000" w:rsidP="00000000" w:rsidRDefault="00000000" w:rsidRPr="00000000" w14:paraId="00000016">
      <w:pPr>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State law requires that we also report additional information.</w:t>
      </w:r>
    </w:p>
    <w:p w:rsidR="00000000" w:rsidDel="00000000" w:rsidP="00000000" w:rsidRDefault="00000000" w:rsidRPr="00000000" w14:paraId="00000018">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19">
      <w:pPr>
        <w:numPr>
          <w:ilvl w:val="0"/>
          <w:numId w:val="5"/>
        </w:numPr>
        <w:spacing w:line="276" w:lineRule="auto"/>
        <w:ind w:left="720" w:hanging="360"/>
        <w:rPr>
          <w:rFonts w:ascii="Arial" w:cs="Arial" w:eastAsia="Arial" w:hAnsi="Arial"/>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1A">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1B">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1C">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1D">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1E">
      <w:pPr>
        <w:spacing w:line="276" w:lineRule="auto"/>
        <w:ind w:left="144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1.</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School Assignment/Transfer</w:t>
      </w:r>
    </w:p>
    <w:p w:rsidR="00000000" w:rsidDel="00000000" w:rsidP="00000000" w:rsidRDefault="00000000" w:rsidRPr="00000000" w14:paraId="0000001F">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w:t>
      </w:r>
      <w:r w:rsidDel="00000000" w:rsidR="00000000" w:rsidRPr="00000000">
        <w:rPr>
          <w:sz w:val="14"/>
          <w:szCs w:val="14"/>
          <w:rtl w:val="0"/>
        </w:rPr>
        <w:t xml:space="preserve"> </w:t>
        <w:tab/>
      </w:r>
      <w:r w:rsidDel="00000000" w:rsidR="00000000" w:rsidRPr="00000000">
        <w:rPr>
          <w:rFonts w:ascii="Open Sans" w:cs="Open Sans" w:eastAsia="Open Sans" w:hAnsi="Open Sans"/>
          <w:sz w:val="23"/>
          <w:szCs w:val="23"/>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20">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21">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c.</w:t>
      </w:r>
      <w:r w:rsidDel="00000000" w:rsidR="00000000" w:rsidRPr="00000000">
        <w:rPr>
          <w:sz w:val="14"/>
          <w:szCs w:val="14"/>
          <w:rtl w:val="0"/>
        </w:rPr>
        <w:t xml:space="preserve"> </w:t>
        <w:tab/>
      </w:r>
      <w:r w:rsidDel="00000000" w:rsidR="00000000" w:rsidRPr="00000000">
        <w:rPr>
          <w:rFonts w:ascii="Open Sans" w:cs="Open Sans" w:eastAsia="Open Sans" w:hAnsi="Open Sans"/>
          <w:sz w:val="23"/>
          <w:szCs w:val="23"/>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22">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d.</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23">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4">
      <w:pPr>
        <w:spacing w:line="276" w:lineRule="auto"/>
        <w:ind w:left="144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2.</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Class and Grade Assignment/Transfer</w:t>
      </w:r>
    </w:p>
    <w:p w:rsidR="00000000" w:rsidDel="00000000" w:rsidP="00000000" w:rsidRDefault="00000000" w:rsidRPr="00000000" w14:paraId="00000025">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w:t>
      </w:r>
      <w:r w:rsidDel="00000000" w:rsidR="00000000" w:rsidRPr="00000000">
        <w:rPr>
          <w:sz w:val="14"/>
          <w:szCs w:val="14"/>
          <w:rtl w:val="0"/>
        </w:rPr>
        <w:t xml:space="preserve"> </w:t>
        <w:tab/>
      </w:r>
      <w:r w:rsidDel="00000000" w:rsidR="00000000" w:rsidRPr="00000000">
        <w:rPr>
          <w:rFonts w:ascii="Open Sans" w:cs="Open Sans" w:eastAsia="Open Sans" w:hAnsi="Open Sans"/>
          <w:sz w:val="23"/>
          <w:szCs w:val="23"/>
          <w:rtl w:val="0"/>
        </w:rPr>
        <w:t xml:space="preserve">Assignments to class and grade shall be made by the principal after consultation with relevant staff.</w:t>
      </w:r>
    </w:p>
    <w:p w:rsidR="00000000" w:rsidDel="00000000" w:rsidP="00000000" w:rsidRDefault="00000000" w:rsidRPr="00000000" w14:paraId="00000026">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7">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c.</w:t>
      </w:r>
      <w:r w:rsidDel="00000000" w:rsidR="00000000" w:rsidRPr="00000000">
        <w:rPr>
          <w:sz w:val="14"/>
          <w:szCs w:val="14"/>
          <w:rtl w:val="0"/>
        </w:rPr>
        <w:t xml:space="preserve"> </w:t>
        <w:tab/>
      </w:r>
      <w:r w:rsidDel="00000000" w:rsidR="00000000" w:rsidRPr="00000000">
        <w:rPr>
          <w:rFonts w:ascii="Open Sans" w:cs="Open Sans" w:eastAsia="Open Sans" w:hAnsi="Open Sans"/>
          <w:sz w:val="23"/>
          <w:szCs w:val="23"/>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28">
      <w:pPr>
        <w:spacing w:line="276" w:lineRule="auto"/>
        <w:ind w:left="144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3.</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The following procedures shall be followed in a transfer of a student within a school:</w:t>
      </w:r>
    </w:p>
    <w:p w:rsidR="00000000" w:rsidDel="00000000" w:rsidP="00000000" w:rsidRDefault="00000000" w:rsidRPr="00000000" w14:paraId="00000029">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w:t>
      </w:r>
      <w:r w:rsidDel="00000000" w:rsidR="00000000" w:rsidRPr="00000000">
        <w:rPr>
          <w:sz w:val="14"/>
          <w:szCs w:val="14"/>
          <w:rtl w:val="0"/>
        </w:rPr>
        <w:t xml:space="preserve"> </w:t>
        <w:tab/>
      </w:r>
      <w:r w:rsidDel="00000000" w:rsidR="00000000" w:rsidRPr="00000000">
        <w:rPr>
          <w:rFonts w:ascii="Open Sans" w:cs="Open Sans" w:eastAsia="Open Sans" w:hAnsi="Open Sans"/>
          <w:sz w:val="23"/>
          <w:szCs w:val="23"/>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2A">
      <w:pPr>
        <w:spacing w:line="276" w:lineRule="auto"/>
        <w:ind w:left="216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w:t>
      </w:r>
      <w:r w:rsidDel="00000000" w:rsidR="00000000" w:rsidRPr="00000000">
        <w:rPr>
          <w:sz w:val="14"/>
          <w:szCs w:val="14"/>
          <w:rtl w:val="0"/>
        </w:rPr>
        <w:tab/>
      </w:r>
      <w:r w:rsidDel="00000000" w:rsidR="00000000" w:rsidRPr="00000000">
        <w:rPr>
          <w:rFonts w:ascii="Open Sans" w:cs="Open Sans" w:eastAsia="Open Sans" w:hAnsi="Open Sans"/>
          <w:sz w:val="23"/>
          <w:szCs w:val="23"/>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2B">
      <w:pPr>
        <w:spacing w:line="276" w:lineRule="auto"/>
        <w:rPr>
          <w:rFonts w:ascii="Open Sans" w:cs="Open Sans" w:eastAsia="Open Sans" w:hAnsi="Open Sans"/>
          <w:sz w:val="23"/>
          <w:szCs w:val="23"/>
          <w:highlight w:val="yellow"/>
        </w:rPr>
      </w:pPr>
      <w:r w:rsidDel="00000000" w:rsidR="00000000" w:rsidRPr="00000000">
        <w:rPr>
          <w:rFonts w:ascii="Open Sans" w:cs="Open Sans" w:eastAsia="Open Sans" w:hAnsi="Open Sans"/>
          <w:sz w:val="23"/>
          <w:szCs w:val="23"/>
          <w:highlight w:val="yellow"/>
          <w:rtl w:val="0"/>
        </w:rPr>
        <w:t xml:space="preserve"> </w:t>
      </w:r>
    </w:p>
    <w:p w:rsidR="00000000" w:rsidDel="00000000" w:rsidP="00000000" w:rsidRDefault="00000000" w:rsidRPr="00000000" w14:paraId="0000002C">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2D">
      <w:pPr>
        <w:numPr>
          <w:ilvl w:val="0"/>
          <w:numId w:val="2"/>
        </w:numPr>
        <w:spacing w:line="276" w:lineRule="auto"/>
        <w:ind w:left="720" w:hanging="360"/>
        <w:rPr>
          <w:rFonts w:ascii="Arial" w:cs="Arial" w:eastAsia="Arial" w:hAnsi="Arial"/>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2E">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At West Elementary we started the new MICIP School Improvement system last year, with the rest of the district. We set a district wide goal that had strategies and activities specific to the elementary schools, along with a few that all buildings would be working on.  Much of the work we do on these goals will continue in subsequent years with teacher input during our Continuous School Improvement meetings 3-5 times during the school year.  Our building School Improvement Team is also part of designing the goals in our plan that are specific to West.  Our team meets once or twice a month. Similar to last year, we will continue to work with the district on the new MICIP program and add goals along with strategies/activities that are specific to our school.  We will continue to focus on the General Education Leadership Network Essential Practices in Early and Elementary Literacy to better support our learners.  We plan to continue working on those Essential Practices by providing PD to our staff to continue their growth around improving literacy instruction for all of our learners.  We will also begin to look for ways to add more math support for our learners since we have been seeing this as a need from so much lost instructional time from the pandemic.</w:t>
      </w:r>
    </w:p>
    <w:p w:rsidR="00000000" w:rsidDel="00000000" w:rsidP="00000000" w:rsidRDefault="00000000" w:rsidRPr="00000000" w14:paraId="0000002F">
      <w:pPr>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0">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 </w:t>
      </w:r>
    </w:p>
    <w:p w:rsidR="00000000" w:rsidDel="00000000" w:rsidP="00000000" w:rsidRDefault="00000000" w:rsidRPr="00000000" w14:paraId="00000031">
      <w:pPr>
        <w:spacing w:line="276" w:lineRule="auto"/>
        <w:ind w:left="720" w:firstLine="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32">
      <w:pPr>
        <w:numPr>
          <w:ilvl w:val="0"/>
          <w:numId w:val="4"/>
        </w:numPr>
        <w:spacing w:line="276" w:lineRule="auto"/>
        <w:ind w:left="720" w:hanging="360"/>
        <w:rPr>
          <w:rFonts w:ascii="Arial" w:cs="Arial" w:eastAsia="Arial" w:hAnsi="Arial"/>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33">
      <w:pPr>
        <w:spacing w:line="276" w:lineRule="auto"/>
        <w:ind w:firstLine="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1.  Severe Multiple Impairments Classrooms</w:t>
      </w:r>
    </w:p>
    <w:p w:rsidR="00000000" w:rsidDel="00000000" w:rsidP="00000000" w:rsidRDefault="00000000" w:rsidRPr="00000000" w14:paraId="00000034">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5">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36">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7">
      <w:pPr>
        <w:spacing w:line="276" w:lineRule="auto"/>
        <w:ind w:firstLine="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  Early Childhood Special Education Classrooms</w:t>
      </w:r>
    </w:p>
    <w:p w:rsidR="00000000" w:rsidDel="00000000" w:rsidP="00000000" w:rsidRDefault="00000000" w:rsidRPr="00000000" w14:paraId="00000038">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9">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3A">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B">
      <w:pPr>
        <w:spacing w:line="276" w:lineRule="auto"/>
        <w:ind w:firstLine="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3.  Classrooms for students with Hearing Impairments</w:t>
      </w:r>
    </w:p>
    <w:p w:rsidR="00000000" w:rsidDel="00000000" w:rsidP="00000000" w:rsidRDefault="00000000" w:rsidRPr="00000000" w14:paraId="0000003C">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D">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Two Special Education Programs designed to serve preschool through 5th</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E">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3F">
      <w:pPr>
        <w:spacing w:line="276" w:lineRule="auto"/>
        <w:ind w:firstLine="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4.  Autism Spectrum Disorder Classrooms</w:t>
      </w:r>
    </w:p>
    <w:p w:rsidR="00000000" w:rsidDel="00000000" w:rsidP="00000000" w:rsidRDefault="00000000" w:rsidRPr="00000000" w14:paraId="00000040">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41">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Five Special Education Programs designed to serve preschool through 5th  grade students with ASD.  These classrooms operate according to the regulations defined by the Individuals with Disabilities Education Act (IDEA) and the Michigan Administrative Rules for Special Education (R 340.1758).</w:t>
      </w:r>
    </w:p>
    <w:p w:rsidR="00000000" w:rsidDel="00000000" w:rsidP="00000000" w:rsidRDefault="00000000" w:rsidRPr="00000000" w14:paraId="00000042">
      <w:pPr>
        <w:spacing w:line="276" w:lineRule="auto"/>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43">
      <w:pPr>
        <w:numPr>
          <w:ilvl w:val="0"/>
          <w:numId w:val="1"/>
        </w:numPr>
        <w:spacing w:line="276" w:lineRule="auto"/>
        <w:ind w:left="720" w:hanging="360"/>
        <w:rPr>
          <w:rFonts w:ascii="Arial" w:cs="Arial" w:eastAsia="Arial" w:hAnsi="Arial"/>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4">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2024. </w:t>
      </w:r>
    </w:p>
    <w:p w:rsidR="00000000" w:rsidDel="00000000" w:rsidP="00000000" w:rsidRDefault="00000000" w:rsidRPr="00000000" w14:paraId="00000045">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46">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w:t>
      </w:r>
      <w:hyperlink r:id="rId9">
        <w:r w:rsidDel="00000000" w:rsidR="00000000" w:rsidRPr="00000000">
          <w:rPr>
            <w:rFonts w:ascii="Open Sans" w:cs="Open Sans" w:eastAsia="Open Sans" w:hAnsi="Open Sans"/>
            <w:sz w:val="23"/>
            <w:szCs w:val="23"/>
            <w:highlight w:val="white"/>
            <w:rtl w:val="0"/>
          </w:rPr>
          <w:t xml:space="preserve"> </w:t>
        </w:r>
      </w:hyperlink>
      <w:hyperlink r:id="rId10">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7">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48">
      <w:pPr>
        <w:spacing w:line="276" w:lineRule="auto"/>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49">
      <w:pPr>
        <w:numPr>
          <w:ilvl w:val="0"/>
          <w:numId w:val="3"/>
        </w:numPr>
        <w:spacing w:line="276" w:lineRule="auto"/>
        <w:ind w:left="720" w:hanging="360"/>
        <w:rPr>
          <w:rFonts w:ascii="Arial" w:cs="Arial" w:eastAsia="Arial" w:hAnsi="Arial"/>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A">
      <w:pPr>
        <w:spacing w:line="276"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 </w:t>
      </w:r>
    </w:p>
    <w:p w:rsidR="00000000" w:rsidDel="00000000" w:rsidP="00000000" w:rsidRDefault="00000000" w:rsidRPr="00000000" w14:paraId="0000004B">
      <w:pPr>
        <w:spacing w:after="200" w:lineRule="auto"/>
        <w:ind w:left="720" w:firstLine="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 AER is available for you to review electronically by visiting the following website https://bit.ly/3J93yL9, or you may review a copy in the main office at your child’s school.</w:t>
      </w:r>
    </w:p>
    <w:p w:rsidR="00000000" w:rsidDel="00000000" w:rsidP="00000000" w:rsidRDefault="00000000" w:rsidRPr="00000000" w14:paraId="0000004C">
      <w:pPr>
        <w:spacing w:line="276" w:lineRule="auto"/>
        <w:ind w:left="720" w:firstLine="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4D">
      <w:pPr>
        <w:numPr>
          <w:ilvl w:val="0"/>
          <w:numId w:val="6"/>
        </w:numPr>
        <w:spacing w:line="276" w:lineRule="auto"/>
        <w:ind w:left="720" w:hanging="360"/>
        <w:rPr>
          <w:rFonts w:ascii="Arial" w:cs="Arial" w:eastAsia="Arial" w:hAnsi="Arial"/>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p>
    <w:p w:rsidR="00000000" w:rsidDel="00000000" w:rsidP="00000000" w:rsidRDefault="00000000" w:rsidRPr="00000000" w14:paraId="0000004E">
      <w:pPr>
        <w:spacing w:line="276"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 </w:t>
      </w:r>
    </w:p>
    <w:p w:rsidR="00000000" w:rsidDel="00000000" w:rsidP="00000000" w:rsidRDefault="00000000" w:rsidRPr="00000000" w14:paraId="0000004F">
      <w:pPr>
        <w:shd w:fill="ffffff" w:val="clear"/>
        <w:spacing w:line="276" w:lineRule="auto"/>
        <w:ind w:left="720" w:firstLine="0"/>
        <w:jc w:val="cente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K - 85%</w:t>
      </w:r>
    </w:p>
    <w:p w:rsidR="00000000" w:rsidDel="00000000" w:rsidP="00000000" w:rsidRDefault="00000000" w:rsidRPr="00000000" w14:paraId="00000050">
      <w:pPr>
        <w:shd w:fill="ffffff" w:val="clear"/>
        <w:spacing w:line="276" w:lineRule="auto"/>
        <w:ind w:left="720" w:firstLine="0"/>
        <w:jc w:val="cente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1st - 90%</w:t>
      </w:r>
    </w:p>
    <w:p w:rsidR="00000000" w:rsidDel="00000000" w:rsidP="00000000" w:rsidRDefault="00000000" w:rsidRPr="00000000" w14:paraId="00000051">
      <w:pPr>
        <w:shd w:fill="ffffff" w:val="clear"/>
        <w:spacing w:line="276" w:lineRule="auto"/>
        <w:ind w:left="720" w:firstLine="0"/>
        <w:jc w:val="cente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2nd - 90%</w:t>
      </w:r>
    </w:p>
    <w:p w:rsidR="00000000" w:rsidDel="00000000" w:rsidP="00000000" w:rsidRDefault="00000000" w:rsidRPr="00000000" w14:paraId="00000052">
      <w:pPr>
        <w:shd w:fill="ffffff" w:val="clear"/>
        <w:spacing w:line="276" w:lineRule="auto"/>
        <w:ind w:left="720" w:firstLine="0"/>
        <w:jc w:val="cente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3rd - 92%</w:t>
      </w:r>
    </w:p>
    <w:p w:rsidR="00000000" w:rsidDel="00000000" w:rsidP="00000000" w:rsidRDefault="00000000" w:rsidRPr="00000000" w14:paraId="00000053">
      <w:pPr>
        <w:shd w:fill="ffffff" w:val="clear"/>
        <w:spacing w:line="276" w:lineRule="auto"/>
        <w:ind w:left="720" w:firstLine="0"/>
        <w:jc w:val="cente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4th - 89%</w:t>
      </w:r>
    </w:p>
    <w:p w:rsidR="00000000" w:rsidDel="00000000" w:rsidP="00000000" w:rsidRDefault="00000000" w:rsidRPr="00000000" w14:paraId="00000054">
      <w:pPr>
        <w:shd w:fill="ffffff" w:val="clear"/>
        <w:spacing w:line="276" w:lineRule="auto"/>
        <w:ind w:left="720" w:firstLine="0"/>
        <w:jc w:val="cente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5th - 95%</w:t>
      </w:r>
    </w:p>
    <w:p w:rsidR="00000000" w:rsidDel="00000000" w:rsidP="00000000" w:rsidRDefault="00000000" w:rsidRPr="00000000" w14:paraId="00000055">
      <w:pPr>
        <w:spacing w:line="276" w:lineRule="auto"/>
        <w:ind w:left="720" w:firstLine="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56">
      <w:pPr>
        <w:rPr>
          <w:rFonts w:ascii="Open Sans" w:cs="Open Sans" w:eastAsia="Open Sans" w:hAnsi="Open Sans"/>
          <w:b w:val="1"/>
          <w:sz w:val="22"/>
          <w:szCs w:val="22"/>
          <w:highlight w:val="white"/>
        </w:rPr>
      </w:pPr>
      <w:r w:rsidDel="00000000" w:rsidR="00000000" w:rsidRPr="00000000">
        <w:rPr>
          <w:rFonts w:ascii="Open Sans" w:cs="Open Sans" w:eastAsia="Open Sans" w:hAnsi="Open Sans"/>
          <w:b w:val="1"/>
          <w:sz w:val="22"/>
          <w:szCs w:val="22"/>
          <w:highlight w:val="white"/>
          <w:rtl w:val="0"/>
        </w:rPr>
        <w:t xml:space="preserve">                 </w:t>
      </w:r>
    </w:p>
    <w:p w:rsidR="00000000" w:rsidDel="00000000" w:rsidP="00000000" w:rsidRDefault="00000000" w:rsidRPr="00000000" w14:paraId="00000057">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58">
      <w:pPr>
        <w:ind w:right="-360" w:firstLine="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Staff at West is focused on  building relationships with their students and their families to best meet the needs of our diverse learners. We continue to work to improve teaching practices and to ensure that all learners and getting what they need to be successful. We have outstanding students that are excited to attend school and work in a collaborative environment. Our West families are very supportive of the staff and we want to continue to look for ways to strengthen this partnership with the school. I appreciate how the West staff goes above and beyond to support our students and their families. We are a thriving community of collaborative learners at West Elementary.</w:t>
      </w:r>
    </w:p>
    <w:p w:rsidR="00000000" w:rsidDel="00000000" w:rsidP="00000000" w:rsidRDefault="00000000" w:rsidRPr="00000000" w14:paraId="00000059">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 </w:t>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Sincerely,</w:t>
      </w:r>
    </w:p>
    <w:p w:rsidR="00000000" w:rsidDel="00000000" w:rsidP="00000000" w:rsidRDefault="00000000" w:rsidRPr="00000000" w14:paraId="0000005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Chad Tolson</w:t>
      </w:r>
    </w:p>
    <w:p w:rsidR="00000000" w:rsidDel="00000000" w:rsidP="00000000" w:rsidRDefault="00000000" w:rsidRPr="00000000" w14:paraId="0000005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West Elementary Principal</w:t>
      </w:r>
    </w:p>
    <w:p w:rsidR="00000000" w:rsidDel="00000000" w:rsidP="00000000" w:rsidRDefault="00000000" w:rsidRPr="00000000" w14:paraId="0000006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547" w:left="720" w:right="720" w:header="0" w:footer="28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Verdana" w:cs="Verdana" w:eastAsia="Verdana" w:hAnsi="Verdana"/>
        <w:b w:val="0"/>
        <w:i w:val="0"/>
        <w:smallCaps w:val="0"/>
        <w:strike w:val="0"/>
        <w:color w:val="000000"/>
        <w:sz w:val="36"/>
        <w:szCs w:val="3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michigan.gov/mde/0,4615,7-140-28753_64839_65510---,00.html"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Bzk7h7hlTtlGLMIUQe/JHwxQ==">CgMxLjA4AHIhMVBYZ25BbFozWkpyc0tPMWNjbTJPODNFX2NqcXVmM0lM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ContentBits">
    <vt:lpwstr>0</vt:lpwstr>
  </property>
  <property fmtid="{D5CDD505-2E9C-101B-9397-08002B2CF9AE}" pid="4" name="MSIP_Label_3a2fed65-62e7-46ea-af74-187e0c17143a_Name">
    <vt:lpwstr>3a2fed65-62e7-46ea-af74-187e0c17143a</vt:lpwstr>
  </property>
  <property fmtid="{D5CDD505-2E9C-101B-9397-08002B2CF9AE}" pid="5" name="MediaServiceImageTags">
    <vt:lpwstr>MediaServiceImageTags</vt:lpwstr>
  </property>
  <property fmtid="{D5CDD505-2E9C-101B-9397-08002B2CF9AE}" pid="6" name="GrammarlyDocumentId">
    <vt:lpwstr>8e363fa0b68a4dededf31f1b91939c4bec3e3013c60a0593a6975f08b273024a</vt:lpwstr>
  </property>
  <property fmtid="{D5CDD505-2E9C-101B-9397-08002B2CF9AE}" pid="7" name="MSIP_Label_3a2fed65-62e7-46ea-af74-187e0c17143a_Method">
    <vt:lpwstr>Privileged</vt:lpwstr>
  </property>
  <property fmtid="{D5CDD505-2E9C-101B-9397-08002B2CF9AE}" pid="8" name="ContentTypeId">
    <vt:lpwstr>0x01010051602C377C708540A61539DE70A42C3C</vt:lpwstr>
  </property>
  <property fmtid="{D5CDD505-2E9C-101B-9397-08002B2CF9AE}" pid="9" name="MSIP_Label_3a2fed65-62e7-46ea-af74-187e0c17143a_SetDate">
    <vt:lpwstr>2021-11-30T17:43:49Z</vt:lpwstr>
  </property>
  <property fmtid="{D5CDD505-2E9C-101B-9397-08002B2CF9AE}" pid="10" name="MSIP_Label_3a2fed65-62e7-46ea-af74-187e0c17143a_ActionId">
    <vt:lpwstr>f9c33c2a-09db-4988-adff-d8492868d136</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Enabled">
    <vt:lpwstr>true</vt:lpwstr>
  </property>
  <property fmtid="{D5CDD505-2E9C-101B-9397-08002B2CF9AE}" pid="13" name="MSIP_Label_3a2fed65-62e7-46ea-af74-187e0c17143a_ContentBits">
    <vt:lpwstr>0</vt:lpwstr>
  </property>
  <property fmtid="{D5CDD505-2E9C-101B-9397-08002B2CF9AE}" pid="14" name="MSIP_Label_3a2fed65-62e7-46ea-af74-187e0c17143a_Name">
    <vt:lpwstr>3a2fed65-62e7-46ea-af74-187e0c17143a</vt:lpwstr>
  </property>
  <property fmtid="{D5CDD505-2E9C-101B-9397-08002B2CF9AE}" pid="15" name="MediaServiceImageTags">
    <vt:lpwstr>MediaServiceImageTags</vt:lpwstr>
  </property>
  <property fmtid="{D5CDD505-2E9C-101B-9397-08002B2CF9AE}" pid="16" name="GrammarlyDocumentId">
    <vt:lpwstr>8e363fa0b68a4dededf31f1b91939c4bec3e3013c60a0593a6975f08b273024a</vt:lpwstr>
  </property>
  <property fmtid="{D5CDD505-2E9C-101B-9397-08002B2CF9AE}" pid="17" name="MSIP_Label_3a2fed65-62e7-46ea-af74-187e0c17143a_Method">
    <vt:lpwstr>Privileged</vt:lpwstr>
  </property>
  <property fmtid="{D5CDD505-2E9C-101B-9397-08002B2CF9AE}" pid="18" name="ContentTypeId">
    <vt:lpwstr>0x01010051602C377C708540A61539DE70A42C3C</vt:lpwstr>
  </property>
  <property fmtid="{D5CDD505-2E9C-101B-9397-08002B2CF9AE}" pid="19" name="MSIP_Label_3a2fed65-62e7-46ea-af74-187e0c17143a_SetDate">
    <vt:lpwstr>2021-11-30T17:43:49Z</vt:lpwstr>
  </property>
  <property fmtid="{D5CDD505-2E9C-101B-9397-08002B2CF9AE}" pid="20" name="MSIP_Label_3a2fed65-62e7-46ea-af74-187e0c17143a_ActionId">
    <vt:lpwstr>f9c33c2a-09db-4988-adff-d8492868d136</vt:lpwstr>
  </property>
  <property fmtid="{D5CDD505-2E9C-101B-9397-08002B2CF9AE}" pid="21" name="MSIP_Label_3a2fed65-62e7-46ea-af74-187e0c17143a_SiteId">
    <vt:lpwstr>d5fb7087-3777-42ad-966a-892ef47225d1</vt:lpwstr>
  </property>
</Properties>
</file>